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0F4A" w14:textId="16FF3323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</w:pP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>关于做好2023年“北京理工大学优秀博士学位论文育苗基金”工作的通知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  <w:t xml:space="preserve">　 </w:t>
      </w:r>
    </w:p>
    <w:p w14:paraId="3333709C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proofErr w:type="gramStart"/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研</w:t>
      </w:r>
      <w:proofErr w:type="gramEnd"/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函〔2023〕23号</w:t>
      </w:r>
    </w:p>
    <w:p w14:paraId="5773EBA2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各学院及培养单位：</w:t>
      </w:r>
    </w:p>
    <w:p w14:paraId="15239353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为全面提高我校博士学位论文质量，鼓励和支持博士生开展高水平创新性研究工作，激励拔尖创新人才脱颖而出，根据《北京理工大学优秀博士学位论文育苗基金实施细则（试行）》（</w:t>
      </w:r>
      <w:proofErr w:type="gramStart"/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研</w:t>
      </w:r>
      <w:proofErr w:type="gramEnd"/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函[2019]89号）（附件1）要求，现就做好2023年我校优秀博士学位论文育苗基金（以下简称“育苗基金”）评审工作通知如下。</w:t>
      </w:r>
    </w:p>
    <w:p w14:paraId="10D79918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      一、奖励及推荐名额</w:t>
      </w:r>
    </w:p>
    <w:p w14:paraId="3A18DB33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2023年“育苗基金”奖励50人。奖励范围为我校全日制非定向攻读博士学位的高年级博士研究生，即按照基本学制毕业前两年的博士研究生，或博士学位论文研究成果显著，为了争创优秀博士学位论文需要适当延长学习年限的博士生。重点鼓励、支持博士学位论文选题有国家级科研项目支撑（如国家重大基础研发计划、国家自然科学基金、国家或国防重大科技攻关项目等）的博士生申请。</w:t>
      </w:r>
    </w:p>
    <w:p w14:paraId="669E172E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研究生院依据各学院及培养单位符合参评资格博士研究生人数比例，确定了各学院推荐名额分配基数。请各学院严格把关，优中选优，选拔出真正具有潜力的学术新苗，各学院推荐名额数详见附件。</w:t>
      </w:r>
    </w:p>
    <w:p w14:paraId="59EC2FE1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lastRenderedPageBreak/>
        <w:t>      二、申请条件</w:t>
      </w:r>
    </w:p>
    <w:p w14:paraId="54F5A15B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1、具有中华人民共和国国籍，热爱社会主义祖国，拥护中国共产党领导，遵守宪法和法律，遵守学校规章制度；</w:t>
      </w:r>
    </w:p>
    <w:p w14:paraId="6E3BF8FF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2、完成博士学位论文开题，且选题属于学科前沿领域，研究工作在理论、方法或思路上具有明显创新性；</w:t>
      </w:r>
    </w:p>
    <w:p w14:paraId="0DCC3FC8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3、已取得与博士学位论文内容相关的阶段性优秀研究成果，包括发表高水平学术论文、获</w:t>
      </w:r>
      <w:proofErr w:type="gramStart"/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批国家</w:t>
      </w:r>
      <w:proofErr w:type="gramEnd"/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发明专利、获国家或省部级科技成果奖、获国内外高水平科技竞赛奖、以及取得其它高水平标志性的研究成果等。</w:t>
      </w:r>
    </w:p>
    <w:p w14:paraId="6FB799EB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基本学制还有两年的博士研究生，可参评两次育苗基金，但参评成果不可重复申报使用。</w:t>
      </w:r>
    </w:p>
    <w:p w14:paraId="7198CA66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对博士学位论文研究成果显著，为了争创优秀博士学位论文需要适当延长学习年限的博士生，在满足上述条件的前提下也可申请育苗基金。</w:t>
      </w:r>
    </w:p>
    <w:p w14:paraId="0D9998FA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      三、评审程序及时间安排</w:t>
      </w:r>
    </w:p>
    <w:p w14:paraId="588E7447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1、</w:t>
      </w: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3月29日：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发布通知。</w:t>
      </w:r>
    </w:p>
    <w:p w14:paraId="6C0FB03E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2、</w:t>
      </w: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3月30日～4月7日：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申请人填写《北京理工大学优秀博士学位论文育苗基金申请表》（附件2），导师签署推荐意见后，将纸质版与电子版申请表及支撑材料报送所在学院。</w:t>
      </w:r>
    </w:p>
    <w:p w14:paraId="30E91C4E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lastRenderedPageBreak/>
        <w:t>      3、</w:t>
      </w: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4月10日～19日：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学院组织专家评审，并依据申请人的社会主义核心价值观、思想品德、学术成果、科研潜力、劳动素养等对申请者进行评定排序。评定结果应在本学院内公示不少于3个工作日。</w:t>
      </w:r>
    </w:p>
    <w:p w14:paraId="79EFB7D2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     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4</w:t>
      </w: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、4月20日前，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学院负责人签署意见，并将</w:t>
      </w: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评定排序结果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报送至研究生院。其中《学院推荐人员汇总表》（附件3）和推荐人的申请表及相关支撑材料等纸质材料（一式一份）送至研究生楼312室，对应电子版材料发送至grd985@bit.edu.cn邮箱。</w:t>
      </w:r>
    </w:p>
    <w:p w14:paraId="7C6BEB2C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     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5</w:t>
      </w:r>
      <w:r w:rsidRPr="00D32678">
        <w:rPr>
          <w:rFonts w:ascii="微软雅黑" w:eastAsia="微软雅黑" w:hAnsi="微软雅黑" w:cs="宋体" w:hint="eastAsia"/>
          <w:b/>
          <w:bCs/>
          <w:color w:val="323232"/>
          <w:kern w:val="0"/>
          <w:sz w:val="24"/>
          <w:szCs w:val="24"/>
        </w:rPr>
        <w:t>、4月21日后，</w:t>
      </w: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研究生院组织专家进行评审，依据评审结果确定奖励名单，并予以公示。</w:t>
      </w:r>
    </w:p>
    <w:p w14:paraId="5329E8CD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          联系人：陈老师，联系方式：68913715。</w:t>
      </w:r>
    </w:p>
    <w:p w14:paraId="09D4D705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</w:p>
    <w:p w14:paraId="4549866D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研究生院</w:t>
      </w:r>
    </w:p>
    <w:p w14:paraId="30B6D280" w14:textId="77777777" w:rsidR="00D32678" w:rsidRPr="00D32678" w:rsidRDefault="00D32678" w:rsidP="00D32678">
      <w:pPr>
        <w:widowControl/>
        <w:shd w:val="clear" w:color="auto" w:fill="FFFFFF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D32678">
        <w:rPr>
          <w:rFonts w:ascii="微软雅黑" w:eastAsia="微软雅黑" w:hAnsi="微软雅黑" w:cs="宋体" w:hint="eastAsia"/>
          <w:color w:val="323232"/>
          <w:kern w:val="0"/>
          <w:sz w:val="24"/>
          <w:szCs w:val="24"/>
        </w:rPr>
        <w:t>2023年3月29日</w:t>
      </w:r>
    </w:p>
    <w:p w14:paraId="6CF337CE" w14:textId="77777777" w:rsidR="00AA0CA9" w:rsidRDefault="00AA0CA9"/>
    <w:sectPr w:rsidR="00AA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58B9" w14:textId="77777777" w:rsidR="006C661B" w:rsidRDefault="006C661B" w:rsidP="00D32678">
      <w:r>
        <w:separator/>
      </w:r>
    </w:p>
  </w:endnote>
  <w:endnote w:type="continuationSeparator" w:id="0">
    <w:p w14:paraId="66B3285A" w14:textId="77777777" w:rsidR="006C661B" w:rsidRDefault="006C661B" w:rsidP="00D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2A03" w14:textId="77777777" w:rsidR="006C661B" w:rsidRDefault="006C661B" w:rsidP="00D32678">
      <w:r>
        <w:separator/>
      </w:r>
    </w:p>
  </w:footnote>
  <w:footnote w:type="continuationSeparator" w:id="0">
    <w:p w14:paraId="732AFD7F" w14:textId="77777777" w:rsidR="006C661B" w:rsidRDefault="006C661B" w:rsidP="00D3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201F"/>
    <w:rsid w:val="006C661B"/>
    <w:rsid w:val="00A703ED"/>
    <w:rsid w:val="00AA0CA9"/>
    <w:rsid w:val="00B0201F"/>
    <w:rsid w:val="00D3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95143"/>
  <w15:chartTrackingRefBased/>
  <w15:docId w15:val="{CC3B63CD-6A2E-4EF4-9494-88EDCB5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326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67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3267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3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0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2023-04-04T01:18:00Z</dcterms:created>
  <dcterms:modified xsi:type="dcterms:W3CDTF">2023-04-04T01:19:00Z</dcterms:modified>
</cp:coreProperties>
</file>